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45" w:rsidRPr="00BD02EA" w:rsidRDefault="007F0594" w:rsidP="009230A2">
      <w:pPr>
        <w:jc w:val="right"/>
        <w:rPr>
          <w:rFonts w:ascii="Trebuchet MS" w:hAnsi="Trebuchet MS"/>
          <w:sz w:val="22"/>
          <w:szCs w:val="22"/>
        </w:rPr>
      </w:pPr>
      <w:bookmarkStart w:id="0" w:name="_GoBack"/>
      <w:bookmarkEnd w:id="0"/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  <w:t>Anexa nr. 11</w:t>
      </w:r>
    </w:p>
    <w:p w:rsidR="009230A2" w:rsidRPr="00BD02EA" w:rsidRDefault="009230A2" w:rsidP="009230A2">
      <w:pPr>
        <w:jc w:val="right"/>
        <w:rPr>
          <w:rFonts w:ascii="Trebuchet MS" w:hAnsi="Trebuchet MS"/>
          <w:sz w:val="22"/>
          <w:szCs w:val="22"/>
        </w:rPr>
      </w:pPr>
    </w:p>
    <w:p w:rsidR="0004717B" w:rsidRPr="007041C6" w:rsidRDefault="009230A2" w:rsidP="007041C6">
      <w:pPr>
        <w:jc w:val="center"/>
        <w:rPr>
          <w:rFonts w:ascii="Trebuchet MS" w:hAnsi="Trebuchet MS"/>
          <w:b/>
          <w:sz w:val="22"/>
          <w:szCs w:val="22"/>
        </w:rPr>
      </w:pPr>
      <w:r w:rsidRPr="00BD02EA">
        <w:rPr>
          <w:rFonts w:ascii="Trebuchet MS" w:hAnsi="Trebuchet MS"/>
          <w:b/>
          <w:sz w:val="22"/>
          <w:szCs w:val="22"/>
        </w:rPr>
        <w:t>Proiecții financiare</w:t>
      </w:r>
      <w:r w:rsidR="00616E29" w:rsidRPr="00BD02EA">
        <w:rPr>
          <w:rFonts w:ascii="Trebuchet MS" w:hAnsi="Trebuchet MS"/>
          <w:b/>
          <w:sz w:val="22"/>
          <w:szCs w:val="22"/>
        </w:rPr>
        <w:t xml:space="preserve"> </w:t>
      </w: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392DFD" w:rsidRPr="00947F2A" w:rsidRDefault="00392DFD" w:rsidP="00392DFD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</w:pP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947F2A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947F2A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230A2" w:rsidRPr="00BD02EA" w:rsidRDefault="00392DFD" w:rsidP="00392DFD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2D70C7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Măsura Nr.  I.23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:</w:t>
            </w:r>
            <w:r w:rsidRPr="002D70C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Porturi de pescuit, locuri de debarcare, hale de licitații și adăposturi</w:t>
            </w:r>
            <w:r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43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alineatele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(3)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44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litera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(f)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.</w:t>
            </w: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</w:t>
            </w:r>
            <w:r w:rsidRPr="00947F2A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  </w:t>
            </w:r>
          </w:p>
        </w:tc>
      </w:tr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9230A2" w:rsidRPr="00BD02EA" w:rsidRDefault="009230A2" w:rsidP="005B68F4">
            <w:pPr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D96A80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D96A80" w:rsidRPr="007041C6" w:rsidRDefault="00D96A80" w:rsidP="007041C6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 w:cs="Arial"/>
          <w:b/>
          <w:sz w:val="22"/>
          <w:szCs w:val="22"/>
        </w:rPr>
        <w:t>Subsemnatul/a</w:t>
      </w:r>
      <w:r w:rsidRPr="00BD02EA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D02EA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  <w:sz w:val="22"/>
          <w:szCs w:val="22"/>
        </w:rPr>
        <w:t xml:space="preserve"> că </w:t>
      </w:r>
      <w:r w:rsidR="00BD02EA">
        <w:rPr>
          <w:rFonts w:ascii="Trebuchet MS" w:eastAsia="Calibri" w:hAnsi="Trebuchet MS"/>
          <w:sz w:val="22"/>
          <w:szCs w:val="22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 w:rsidR="00177812">
        <w:rPr>
          <w:rFonts w:ascii="Trebuchet MS" w:eastAsia="Calibri" w:hAnsi="Trebuchet MS"/>
          <w:sz w:val="22"/>
          <w:szCs w:val="22"/>
        </w:rPr>
        <w:t>corespund cu înregistrările contabile</w:t>
      </w:r>
      <w:r w:rsidRPr="00BD02EA">
        <w:rPr>
          <w:rFonts w:ascii="Trebuchet MS" w:hAnsi="Trebuchet MS"/>
          <w:sz w:val="22"/>
          <w:szCs w:val="22"/>
        </w:rPr>
        <w:t>:</w:t>
      </w:r>
    </w:p>
    <w:p w:rsidR="009230A2" w:rsidRPr="00BD02EA" w:rsidRDefault="002A08B0" w:rsidP="009230A2">
      <w:p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Ataș</w:t>
      </w:r>
      <w:r w:rsidR="009230A2" w:rsidRPr="00BD02EA">
        <w:rPr>
          <w:rFonts w:ascii="Trebuchet MS" w:hAnsi="Trebuchet MS"/>
          <w:sz w:val="22"/>
          <w:szCs w:val="22"/>
        </w:rPr>
        <w:t>at proiecțiile financiare privind implementarea și derularea proiectului, astfel: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Pr="00BD02EA" w:rsidRDefault="00310B40" w:rsidP="009230A2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9230A2" w:rsidRPr="00BD02EA">
        <w:rPr>
          <w:rFonts w:ascii="Trebuchet MS" w:hAnsi="Trebuchet MS"/>
          <w:sz w:val="22"/>
          <w:szCs w:val="22"/>
        </w:rPr>
        <w:t xml:space="preserve">.1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9230A2" w:rsidRPr="00BD02EA">
        <w:rPr>
          <w:rFonts w:ascii="Trebuchet MS" w:hAnsi="Trebuchet MS"/>
          <w:sz w:val="22"/>
          <w:szCs w:val="22"/>
        </w:rPr>
        <w:t>– Bugetul</w:t>
      </w:r>
      <w:r w:rsidR="002A08B0" w:rsidRPr="00BD02EA">
        <w:rPr>
          <w:rFonts w:ascii="Trebuchet MS" w:hAnsi="Trebuchet MS"/>
          <w:sz w:val="22"/>
          <w:szCs w:val="22"/>
        </w:rPr>
        <w:t xml:space="preserve"> cererii de finanțare;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.2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Planul investițional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80547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Anexa</w:t>
      </w:r>
      <w:r w:rsidR="00310B40">
        <w:rPr>
          <w:rFonts w:ascii="Trebuchet MS" w:hAnsi="Trebuchet MS"/>
          <w:sz w:val="22"/>
          <w:szCs w:val="22"/>
        </w:rPr>
        <w:t xml:space="preserve"> 11</w:t>
      </w:r>
      <w:r w:rsidRPr="00BD02EA">
        <w:rPr>
          <w:rFonts w:ascii="Trebuchet MS" w:hAnsi="Trebuchet MS"/>
          <w:sz w:val="22"/>
          <w:szCs w:val="22"/>
        </w:rPr>
        <w:t>.3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Pr="00BD02EA">
        <w:rPr>
          <w:rFonts w:ascii="Trebuchet MS" w:hAnsi="Trebuchet MS"/>
          <w:sz w:val="22"/>
          <w:szCs w:val="22"/>
        </w:rPr>
        <w:t>Prognoza veniturilor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.4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Prognoza cheltuielilor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.5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roiecția contului de profit și pierdere (CP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)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.6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>– B</w:t>
      </w:r>
      <w:r w:rsidR="0000715E" w:rsidRPr="00BD02EA">
        <w:rPr>
          <w:rFonts w:ascii="Trebuchet MS" w:hAnsi="Trebuchet MS"/>
          <w:sz w:val="22"/>
          <w:szCs w:val="22"/>
        </w:rPr>
        <w:t>ilanț sintetic previzionat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3A5DCD" w:rsidRPr="00BD02EA">
        <w:rPr>
          <w:rFonts w:ascii="Trebuchet MS" w:hAnsi="Trebuchet MS"/>
          <w:sz w:val="22"/>
          <w:szCs w:val="22"/>
        </w:rPr>
        <w:t>.7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1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3A5DCD" w:rsidRPr="00BD02EA">
        <w:rPr>
          <w:rFonts w:ascii="Trebuchet MS" w:hAnsi="Trebuchet MS"/>
          <w:sz w:val="22"/>
          <w:szCs w:val="22"/>
        </w:rPr>
        <w:t>.8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2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FC620E" w:rsidRPr="00BD02EA">
        <w:rPr>
          <w:rFonts w:ascii="Trebuchet MS" w:hAnsi="Trebuchet MS"/>
          <w:sz w:val="22"/>
          <w:szCs w:val="22"/>
        </w:rPr>
        <w:t>.9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FC620E" w:rsidRPr="00BD02EA">
        <w:rPr>
          <w:rFonts w:ascii="Trebuchet MS" w:hAnsi="Trebuchet MS"/>
          <w:sz w:val="22"/>
          <w:szCs w:val="22"/>
        </w:rPr>
        <w:t>Fl</w:t>
      </w:r>
      <w:r w:rsidR="00AE7764">
        <w:rPr>
          <w:rFonts w:ascii="Trebuchet MS" w:hAnsi="Trebuchet MS"/>
          <w:sz w:val="22"/>
          <w:szCs w:val="22"/>
        </w:rPr>
        <w:t>u</w:t>
      </w:r>
      <w:r w:rsidR="00FE5AB9">
        <w:rPr>
          <w:rFonts w:ascii="Trebuchet MS" w:hAnsi="Trebuchet MS"/>
          <w:sz w:val="22"/>
          <w:szCs w:val="22"/>
        </w:rPr>
        <w:t>x de numerar pe o perioadă de 5</w:t>
      </w:r>
      <w:r w:rsidR="00FC620E" w:rsidRPr="00BD02EA">
        <w:rPr>
          <w:rFonts w:ascii="Trebuchet MS" w:hAnsi="Trebuchet MS"/>
          <w:sz w:val="22"/>
          <w:szCs w:val="22"/>
        </w:rPr>
        <w:t xml:space="preserve"> ani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2A08B0" w:rsidRPr="00BD02EA">
        <w:rPr>
          <w:rFonts w:ascii="Trebuchet MS" w:hAnsi="Trebuchet MS"/>
          <w:sz w:val="22"/>
          <w:szCs w:val="22"/>
        </w:rPr>
        <w:t>.1</w:t>
      </w:r>
      <w:r w:rsidR="0004717B">
        <w:rPr>
          <w:rFonts w:ascii="Trebuchet MS" w:hAnsi="Trebuchet MS"/>
          <w:sz w:val="22"/>
          <w:szCs w:val="22"/>
        </w:rPr>
        <w:t>0</w:t>
      </w:r>
      <w:r w:rsidR="002A08B0" w:rsidRPr="00BD02EA">
        <w:rPr>
          <w:rFonts w:ascii="Trebuchet MS" w:hAnsi="Trebuchet MS"/>
          <w:sz w:val="22"/>
          <w:szCs w:val="22"/>
        </w:rPr>
        <w:t xml:space="preserve"> – </w:t>
      </w:r>
      <w:r w:rsidR="00FC620E" w:rsidRPr="00BD02EA">
        <w:rPr>
          <w:rFonts w:ascii="Trebuchet MS" w:hAnsi="Trebuchet MS"/>
          <w:sz w:val="22"/>
          <w:szCs w:val="22"/>
        </w:rPr>
        <w:t>Indicatori financiari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9230A2" w:rsidRPr="00BD02EA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9230A2" w:rsidRPr="00BD02EA" w:rsidRDefault="009230A2" w:rsidP="009230A2">
      <w:pPr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noProof/>
          <w:color w:val="0070C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230A2" w:rsidRPr="002814A9" w:rsidRDefault="009230A2" w:rsidP="009230A2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    <v:textbox>
                  <w:txbxContent>
                    <w:p w:rsidR="009230A2" w:rsidRPr="002814A9" w:rsidRDefault="009230A2" w:rsidP="009230A2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9230A2" w:rsidRPr="00BD02EA" w:rsidRDefault="009230A2" w:rsidP="009230A2">
      <w:pPr>
        <w:jc w:val="both"/>
        <w:rPr>
          <w:rFonts w:ascii="Trebuchet MS" w:hAnsi="Trebuchet MS" w:cs="Arial"/>
          <w:i/>
          <w:color w:val="0070C0"/>
        </w:rPr>
      </w:pPr>
    </w:p>
    <w:p w:rsidR="009230A2" w:rsidRPr="00BD02EA" w:rsidRDefault="009230A2" w:rsidP="009230A2">
      <w:pPr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b/>
          <w:shd w:val="clear" w:color="auto" w:fill="F7CAAC"/>
        </w:rPr>
        <w:t>Data :</w:t>
      </w:r>
      <w:r w:rsidRPr="00BD02EA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sectPr w:rsidR="009230A2" w:rsidRPr="00BD02EA" w:rsidSect="00C564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155" w:rsidRDefault="006E2155" w:rsidP="00DF2151">
      <w:r>
        <w:separator/>
      </w:r>
    </w:p>
  </w:endnote>
  <w:endnote w:type="continuationSeparator" w:id="0">
    <w:p w:rsidR="006E2155" w:rsidRDefault="006E2155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Footer"/>
      <w:jc w:val="right"/>
    </w:pPr>
  </w:p>
  <w:p w:rsidR="00E14940" w:rsidRDefault="00E149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155" w:rsidRDefault="006E2155" w:rsidP="00DF2151">
      <w:r>
        <w:separator/>
      </w:r>
    </w:p>
  </w:footnote>
  <w:footnote w:type="continuationSeparator" w:id="0">
    <w:p w:rsidR="006E2155" w:rsidRDefault="006E2155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25" w:rsidRDefault="000C2F25">
    <w:pPr>
      <w:pStyle w:val="Header"/>
    </w:pPr>
  </w:p>
  <w:tbl>
    <w:tblPr>
      <w:tblpPr w:leftFromText="180" w:rightFromText="180" w:vertAnchor="text" w:horzAnchor="margin" w:tblpXSpec="center" w:tblpY="114"/>
      <w:tblW w:w="1000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1E0" w:firstRow="1" w:lastRow="1" w:firstColumn="1" w:lastColumn="1" w:noHBand="0" w:noVBand="0"/>
    </w:tblPr>
    <w:tblGrid>
      <w:gridCol w:w="2347"/>
      <w:gridCol w:w="5137"/>
      <w:gridCol w:w="2520"/>
    </w:tblGrid>
    <w:tr w:rsidR="000C2F25" w:rsidRPr="009471B1" w:rsidTr="00E75BE0">
      <w:trPr>
        <w:trHeight w:val="333"/>
      </w:trPr>
      <w:tc>
        <w:tcPr>
          <w:tcW w:w="2347" w:type="dxa"/>
          <w:vMerge w:val="restart"/>
          <w:vAlign w:val="center"/>
        </w:tcPr>
        <w:p w:rsidR="000C2F25" w:rsidRPr="00B750B7" w:rsidRDefault="000C2F25" w:rsidP="000C2F25">
          <w:pPr>
            <w:pStyle w:val="Header"/>
            <w:jc w:val="center"/>
            <w:rPr>
              <w:rFonts w:asciiTheme="minorHAnsi" w:hAnsiTheme="minorHAnsi"/>
              <w:szCs w:val="18"/>
              <w:lang w:eastAsia="fr-FR"/>
            </w:rPr>
          </w:pPr>
          <w:r w:rsidRPr="00B750B7">
            <w:rPr>
              <w:rFonts w:asciiTheme="minorHAnsi" w:hAnsiTheme="minorHAnsi"/>
              <w:szCs w:val="18"/>
              <w:lang w:eastAsia="fr-FR"/>
            </w:rPr>
            <w:t>Ministerul Agriculturii şi Dezvoltării Rurale</w:t>
          </w:r>
        </w:p>
        <w:p w:rsidR="000C2F25" w:rsidRPr="00B750B7" w:rsidRDefault="000C2F25" w:rsidP="000C2F25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  <w:szCs w:val="18"/>
              <w:lang w:eastAsia="fr-FR"/>
            </w:rPr>
            <w:t>DGP-AMPOPAM</w:t>
          </w:r>
        </w:p>
      </w:tc>
      <w:tc>
        <w:tcPr>
          <w:tcW w:w="5137" w:type="dxa"/>
          <w:vMerge w:val="restart"/>
          <w:vAlign w:val="center"/>
        </w:tcPr>
        <w:p w:rsidR="000C2F25" w:rsidRPr="00B750B7" w:rsidRDefault="000C2F25" w:rsidP="000C2F25">
          <w:pPr>
            <w:pStyle w:val="Header"/>
            <w:jc w:val="center"/>
            <w:rPr>
              <w:rFonts w:asciiTheme="minorHAnsi" w:hAnsiTheme="minorHAnsi"/>
              <w:bCs/>
              <w:lang w:val="pt-BR"/>
            </w:rPr>
          </w:pPr>
          <w:r w:rsidRPr="00B750B7">
            <w:rPr>
              <w:rFonts w:asciiTheme="minorHAnsi" w:hAnsiTheme="minorHAnsi"/>
              <w:bCs/>
              <w:lang w:val="pt-BR"/>
            </w:rPr>
            <w:t>PROCEDURĂ OPERAȚIONALĂ:</w:t>
          </w:r>
        </w:p>
        <w:p w:rsidR="000C2F25" w:rsidRPr="00B750B7" w:rsidRDefault="000C2F25" w:rsidP="000C2F25">
          <w:pPr>
            <w:pStyle w:val="Header"/>
            <w:jc w:val="center"/>
            <w:rPr>
              <w:rFonts w:asciiTheme="minorHAnsi" w:hAnsiTheme="minorHAnsi"/>
              <w:szCs w:val="18"/>
              <w:lang w:eastAsia="fr-FR"/>
            </w:rPr>
          </w:pPr>
          <w:r w:rsidRPr="00B750B7">
            <w:rPr>
              <w:rFonts w:asciiTheme="minorHAnsi" w:hAnsiTheme="minorHAnsi"/>
            </w:rPr>
            <w:t xml:space="preserve">Manual de procedură pentru </w:t>
          </w:r>
          <w:r w:rsidRPr="00B750B7">
            <w:rPr>
              <w:rFonts w:asciiTheme="minorHAnsi" w:hAnsiTheme="minorHAnsi"/>
              <w:szCs w:val="18"/>
              <w:lang w:eastAsia="fr-FR"/>
            </w:rPr>
            <w:t>verificarea conformității administrative și eligibilității cererilor de finanțare</w:t>
          </w:r>
        </w:p>
        <w:p w:rsidR="000C2F25" w:rsidRPr="00B750B7" w:rsidRDefault="000C2F25" w:rsidP="000C2F25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</w:rPr>
            <w:t xml:space="preserve">Cod: P.O. </w:t>
          </w:r>
          <w:r>
            <w:rPr>
              <w:rFonts w:asciiTheme="minorHAnsi" w:hAnsiTheme="minorHAnsi"/>
              <w:lang w:eastAsia="fr-FR"/>
            </w:rPr>
            <w:t>M09-e.II.r.0</w:t>
          </w:r>
        </w:p>
      </w:tc>
      <w:tc>
        <w:tcPr>
          <w:tcW w:w="2520" w:type="dxa"/>
          <w:vAlign w:val="bottom"/>
        </w:tcPr>
        <w:p w:rsidR="000C2F25" w:rsidRPr="00B750B7" w:rsidRDefault="000C2F25" w:rsidP="000C2F25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</w:rPr>
            <w:t>Ediţia I</w:t>
          </w:r>
          <w:r>
            <w:rPr>
              <w:rFonts w:asciiTheme="minorHAnsi" w:hAnsiTheme="minorHAnsi"/>
            </w:rPr>
            <w:t>I</w:t>
          </w:r>
          <w:r w:rsidRPr="00B750B7">
            <w:rPr>
              <w:rFonts w:asciiTheme="minorHAnsi" w:hAnsiTheme="minorHAnsi"/>
            </w:rPr>
            <w:t xml:space="preserve"> </w:t>
          </w:r>
        </w:p>
      </w:tc>
    </w:tr>
    <w:tr w:rsidR="000C2F25" w:rsidRPr="009471B1" w:rsidTr="00E75BE0">
      <w:trPr>
        <w:trHeight w:val="332"/>
      </w:trPr>
      <w:tc>
        <w:tcPr>
          <w:tcW w:w="2347" w:type="dxa"/>
          <w:vMerge/>
          <w:vAlign w:val="center"/>
        </w:tcPr>
        <w:p w:rsidR="000C2F25" w:rsidRPr="00B750B7" w:rsidRDefault="000C2F25" w:rsidP="000C2F25">
          <w:pPr>
            <w:pStyle w:val="Header"/>
            <w:rPr>
              <w:rFonts w:asciiTheme="minorHAnsi" w:hAnsiTheme="minorHAnsi"/>
            </w:rPr>
          </w:pPr>
        </w:p>
      </w:tc>
      <w:tc>
        <w:tcPr>
          <w:tcW w:w="5137" w:type="dxa"/>
          <w:vMerge/>
          <w:vAlign w:val="center"/>
        </w:tcPr>
        <w:p w:rsidR="000C2F25" w:rsidRPr="00B750B7" w:rsidRDefault="000C2F25" w:rsidP="000C2F25">
          <w:pPr>
            <w:pStyle w:val="Header"/>
            <w:jc w:val="center"/>
            <w:rPr>
              <w:rFonts w:asciiTheme="minorHAnsi" w:hAnsiTheme="minorHAnsi"/>
            </w:rPr>
          </w:pPr>
        </w:p>
      </w:tc>
      <w:tc>
        <w:tcPr>
          <w:tcW w:w="2520" w:type="dxa"/>
          <w:vAlign w:val="bottom"/>
        </w:tcPr>
        <w:p w:rsidR="000C2F25" w:rsidRPr="00B750B7" w:rsidRDefault="000C2F25" w:rsidP="000C2F25">
          <w:pPr>
            <w:pStyle w:val="Header"/>
            <w:jc w:val="center"/>
            <w:rPr>
              <w:rFonts w:asciiTheme="minorHAnsi" w:hAnsiTheme="minorHAnsi"/>
            </w:rPr>
          </w:pPr>
          <w:r>
            <w:rPr>
              <w:rFonts w:asciiTheme="minorHAnsi" w:hAnsiTheme="minorHAnsi"/>
            </w:rPr>
            <w:t>Revizia 0</w:t>
          </w:r>
        </w:p>
      </w:tc>
    </w:tr>
    <w:tr w:rsidR="000C2F25" w:rsidRPr="009471B1" w:rsidTr="00E75BE0">
      <w:trPr>
        <w:trHeight w:val="333"/>
      </w:trPr>
      <w:tc>
        <w:tcPr>
          <w:tcW w:w="2347" w:type="dxa"/>
          <w:vMerge/>
          <w:vAlign w:val="center"/>
        </w:tcPr>
        <w:p w:rsidR="000C2F25" w:rsidRPr="00B750B7" w:rsidRDefault="000C2F25" w:rsidP="000C2F25">
          <w:pPr>
            <w:pStyle w:val="Header"/>
            <w:rPr>
              <w:rFonts w:asciiTheme="minorHAnsi" w:hAnsiTheme="minorHAnsi"/>
            </w:rPr>
          </w:pPr>
        </w:p>
      </w:tc>
      <w:tc>
        <w:tcPr>
          <w:tcW w:w="5137" w:type="dxa"/>
          <w:vMerge/>
          <w:vAlign w:val="center"/>
        </w:tcPr>
        <w:p w:rsidR="000C2F25" w:rsidRPr="00B750B7" w:rsidRDefault="000C2F25" w:rsidP="000C2F25">
          <w:pPr>
            <w:pStyle w:val="Header"/>
            <w:jc w:val="center"/>
            <w:rPr>
              <w:rFonts w:asciiTheme="minorHAnsi" w:hAnsiTheme="minorHAnsi"/>
            </w:rPr>
          </w:pPr>
        </w:p>
      </w:tc>
      <w:tc>
        <w:tcPr>
          <w:tcW w:w="2520" w:type="dxa"/>
          <w:vAlign w:val="bottom"/>
        </w:tcPr>
        <w:p w:rsidR="000C2F25" w:rsidRPr="00B750B7" w:rsidRDefault="000C2F25" w:rsidP="000C2F25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</w:rPr>
            <w:t xml:space="preserve">Pagina </w:t>
          </w:r>
          <w:r w:rsidRPr="00B750B7">
            <w:rPr>
              <w:rFonts w:asciiTheme="minorHAnsi" w:hAnsiTheme="minorHAnsi"/>
            </w:rPr>
            <w:fldChar w:fldCharType="begin"/>
          </w:r>
          <w:r w:rsidRPr="00B750B7">
            <w:rPr>
              <w:rFonts w:asciiTheme="minorHAnsi" w:hAnsiTheme="minorHAnsi"/>
            </w:rPr>
            <w:instrText xml:space="preserve"> PAGE   \* MERGEFORMAT </w:instrText>
          </w:r>
          <w:r w:rsidRPr="00B750B7">
            <w:rPr>
              <w:rFonts w:asciiTheme="minorHAnsi" w:hAnsiTheme="minorHAnsi"/>
            </w:rPr>
            <w:fldChar w:fldCharType="separate"/>
          </w:r>
          <w:r>
            <w:rPr>
              <w:rFonts w:asciiTheme="minorHAnsi" w:hAnsiTheme="minorHAnsi"/>
              <w:noProof/>
            </w:rPr>
            <w:t>2</w:t>
          </w:r>
          <w:r w:rsidRPr="00B750B7">
            <w:rPr>
              <w:rFonts w:asciiTheme="minorHAnsi" w:hAnsiTheme="minorHAnsi"/>
            </w:rPr>
            <w:fldChar w:fldCharType="end"/>
          </w:r>
          <w:r w:rsidRPr="00B750B7">
            <w:rPr>
              <w:rFonts w:asciiTheme="minorHAnsi" w:hAnsiTheme="minorHAnsi"/>
            </w:rPr>
            <w:t xml:space="preserve"> din </w:t>
          </w:r>
          <w:r w:rsidRPr="00B750B7">
            <w:rPr>
              <w:rFonts w:asciiTheme="minorHAnsi" w:hAnsiTheme="minorHAnsi"/>
            </w:rPr>
            <w:fldChar w:fldCharType="begin"/>
          </w:r>
          <w:r w:rsidRPr="00B750B7">
            <w:rPr>
              <w:rFonts w:asciiTheme="minorHAnsi" w:hAnsiTheme="minorHAnsi"/>
            </w:rPr>
            <w:instrText xml:space="preserve"> NUMPAGES   \* MERGEFORMAT </w:instrText>
          </w:r>
          <w:r w:rsidRPr="00B750B7">
            <w:rPr>
              <w:rFonts w:asciiTheme="minorHAnsi" w:hAnsiTheme="minorHAnsi"/>
            </w:rPr>
            <w:fldChar w:fldCharType="separate"/>
          </w:r>
          <w:r>
            <w:rPr>
              <w:rFonts w:asciiTheme="minorHAnsi" w:hAnsiTheme="minorHAnsi"/>
              <w:noProof/>
            </w:rPr>
            <w:t>1</w:t>
          </w:r>
          <w:r w:rsidRPr="00B750B7">
            <w:rPr>
              <w:rFonts w:asciiTheme="minorHAnsi" w:hAnsiTheme="minorHAnsi"/>
              <w:noProof/>
            </w:rPr>
            <w:fldChar w:fldCharType="end"/>
          </w:r>
        </w:p>
      </w:tc>
    </w:tr>
    <w:tr w:rsidR="000C2F25" w:rsidRPr="009471B1" w:rsidTr="00E75BE0">
      <w:trPr>
        <w:trHeight w:val="310"/>
      </w:trPr>
      <w:tc>
        <w:tcPr>
          <w:tcW w:w="2347" w:type="dxa"/>
          <w:vMerge/>
        </w:tcPr>
        <w:p w:rsidR="000C2F25" w:rsidRPr="00B750B7" w:rsidRDefault="000C2F25" w:rsidP="000C2F25">
          <w:pPr>
            <w:pStyle w:val="Header"/>
            <w:rPr>
              <w:rFonts w:asciiTheme="minorHAnsi" w:hAnsiTheme="minorHAnsi"/>
            </w:rPr>
          </w:pPr>
        </w:p>
      </w:tc>
      <w:tc>
        <w:tcPr>
          <w:tcW w:w="5137" w:type="dxa"/>
          <w:vMerge/>
          <w:vAlign w:val="center"/>
        </w:tcPr>
        <w:p w:rsidR="000C2F25" w:rsidRPr="00B750B7" w:rsidRDefault="000C2F25" w:rsidP="000C2F25">
          <w:pPr>
            <w:pStyle w:val="Header"/>
            <w:rPr>
              <w:rFonts w:asciiTheme="minorHAnsi" w:hAnsiTheme="minorHAnsi"/>
            </w:rPr>
          </w:pPr>
        </w:p>
      </w:tc>
      <w:tc>
        <w:tcPr>
          <w:tcW w:w="2520" w:type="dxa"/>
          <w:vAlign w:val="bottom"/>
        </w:tcPr>
        <w:p w:rsidR="000C2F25" w:rsidRPr="00B750B7" w:rsidRDefault="000C2F25" w:rsidP="000C2F25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</w:rPr>
            <w:t>Exemplar nr. 1</w:t>
          </w:r>
        </w:p>
      </w:tc>
    </w:tr>
  </w:tbl>
  <w:p w:rsidR="000C2F25" w:rsidRDefault="000C2F25">
    <w:pPr>
      <w:pStyle w:val="Header"/>
    </w:pPr>
  </w:p>
  <w:p w:rsidR="00E14940" w:rsidRDefault="00E149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6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7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8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26"/>
  </w:num>
  <w:num w:numId="5">
    <w:abstractNumId w:val="18"/>
  </w:num>
  <w:num w:numId="6">
    <w:abstractNumId w:val="1"/>
  </w:num>
  <w:num w:numId="7">
    <w:abstractNumId w:val="11"/>
  </w:num>
  <w:num w:numId="8">
    <w:abstractNumId w:val="3"/>
  </w:num>
  <w:num w:numId="9">
    <w:abstractNumId w:val="12"/>
  </w:num>
  <w:num w:numId="10">
    <w:abstractNumId w:val="32"/>
  </w:num>
  <w:num w:numId="11">
    <w:abstractNumId w:val="22"/>
  </w:num>
  <w:num w:numId="12">
    <w:abstractNumId w:val="31"/>
  </w:num>
  <w:num w:numId="13">
    <w:abstractNumId w:val="16"/>
  </w:num>
  <w:num w:numId="14">
    <w:abstractNumId w:val="5"/>
  </w:num>
  <w:num w:numId="15">
    <w:abstractNumId w:val="29"/>
  </w:num>
  <w:num w:numId="16">
    <w:abstractNumId w:val="10"/>
  </w:num>
  <w:num w:numId="17">
    <w:abstractNumId w:val="14"/>
  </w:num>
  <w:num w:numId="18">
    <w:abstractNumId w:val="2"/>
  </w:num>
  <w:num w:numId="19">
    <w:abstractNumId w:val="0"/>
  </w:num>
  <w:num w:numId="20">
    <w:abstractNumId w:val="17"/>
  </w:num>
  <w:num w:numId="21">
    <w:abstractNumId w:val="19"/>
  </w:num>
  <w:num w:numId="22">
    <w:abstractNumId w:val="34"/>
  </w:num>
  <w:num w:numId="23">
    <w:abstractNumId w:val="25"/>
  </w:num>
  <w:num w:numId="24">
    <w:abstractNumId w:val="38"/>
  </w:num>
  <w:num w:numId="25">
    <w:abstractNumId w:val="21"/>
  </w:num>
  <w:num w:numId="26">
    <w:abstractNumId w:val="27"/>
  </w:num>
  <w:num w:numId="27">
    <w:abstractNumId w:val="33"/>
  </w:num>
  <w:num w:numId="28">
    <w:abstractNumId w:val="9"/>
  </w:num>
  <w:num w:numId="29">
    <w:abstractNumId w:val="7"/>
  </w:num>
  <w:num w:numId="30">
    <w:abstractNumId w:val="15"/>
  </w:num>
  <w:num w:numId="31">
    <w:abstractNumId w:val="6"/>
  </w:num>
  <w:num w:numId="32">
    <w:abstractNumId w:val="37"/>
  </w:num>
  <w:num w:numId="33">
    <w:abstractNumId w:val="35"/>
  </w:num>
  <w:num w:numId="34">
    <w:abstractNumId w:val="8"/>
  </w:num>
  <w:num w:numId="35">
    <w:abstractNumId w:val="36"/>
  </w:num>
  <w:num w:numId="36">
    <w:abstractNumId w:val="39"/>
  </w:num>
  <w:num w:numId="37">
    <w:abstractNumId w:val="28"/>
  </w:num>
  <w:num w:numId="38">
    <w:abstractNumId w:val="24"/>
  </w:num>
  <w:num w:numId="39">
    <w:abstractNumId w:val="30"/>
  </w:num>
  <w:num w:numId="40">
    <w:abstractNumId w:val="4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4717B"/>
    <w:rsid w:val="00050035"/>
    <w:rsid w:val="00050544"/>
    <w:rsid w:val="0005495B"/>
    <w:rsid w:val="00055219"/>
    <w:rsid w:val="00066E85"/>
    <w:rsid w:val="0007646D"/>
    <w:rsid w:val="000766E4"/>
    <w:rsid w:val="00085145"/>
    <w:rsid w:val="000929DD"/>
    <w:rsid w:val="000B1420"/>
    <w:rsid w:val="000B38A7"/>
    <w:rsid w:val="000C2F25"/>
    <w:rsid w:val="000C77BA"/>
    <w:rsid w:val="000D02BC"/>
    <w:rsid w:val="000D4DD5"/>
    <w:rsid w:val="000E7DA1"/>
    <w:rsid w:val="001017F5"/>
    <w:rsid w:val="0011036B"/>
    <w:rsid w:val="001110E4"/>
    <w:rsid w:val="001127C6"/>
    <w:rsid w:val="00116145"/>
    <w:rsid w:val="0012215D"/>
    <w:rsid w:val="001352D0"/>
    <w:rsid w:val="00144067"/>
    <w:rsid w:val="0015058A"/>
    <w:rsid w:val="0015396E"/>
    <w:rsid w:val="0016316B"/>
    <w:rsid w:val="00175EC4"/>
    <w:rsid w:val="00176743"/>
    <w:rsid w:val="00177812"/>
    <w:rsid w:val="00182209"/>
    <w:rsid w:val="00182E16"/>
    <w:rsid w:val="00184C9D"/>
    <w:rsid w:val="001C450A"/>
    <w:rsid w:val="001C6E58"/>
    <w:rsid w:val="001D2FF8"/>
    <w:rsid w:val="001E0A8B"/>
    <w:rsid w:val="001E7CAD"/>
    <w:rsid w:val="001F4878"/>
    <w:rsid w:val="00215962"/>
    <w:rsid w:val="002357E5"/>
    <w:rsid w:val="002459D6"/>
    <w:rsid w:val="002511C6"/>
    <w:rsid w:val="00261A7C"/>
    <w:rsid w:val="00265D95"/>
    <w:rsid w:val="00285347"/>
    <w:rsid w:val="002A08B0"/>
    <w:rsid w:val="002B5FFA"/>
    <w:rsid w:val="002C60F0"/>
    <w:rsid w:val="002C7C89"/>
    <w:rsid w:val="002D0E34"/>
    <w:rsid w:val="00310B40"/>
    <w:rsid w:val="00327BA6"/>
    <w:rsid w:val="00335C30"/>
    <w:rsid w:val="00343826"/>
    <w:rsid w:val="00392DFD"/>
    <w:rsid w:val="003A229F"/>
    <w:rsid w:val="003A5DCD"/>
    <w:rsid w:val="003A7F70"/>
    <w:rsid w:val="003B0858"/>
    <w:rsid w:val="003C5DB5"/>
    <w:rsid w:val="003C685A"/>
    <w:rsid w:val="003E1FC2"/>
    <w:rsid w:val="003E375E"/>
    <w:rsid w:val="003E6241"/>
    <w:rsid w:val="00435DA8"/>
    <w:rsid w:val="004424AD"/>
    <w:rsid w:val="00446C1E"/>
    <w:rsid w:val="00464324"/>
    <w:rsid w:val="004B05CE"/>
    <w:rsid w:val="004B2114"/>
    <w:rsid w:val="004B4AA1"/>
    <w:rsid w:val="004C28E8"/>
    <w:rsid w:val="004D42E9"/>
    <w:rsid w:val="004D7C31"/>
    <w:rsid w:val="004E18C5"/>
    <w:rsid w:val="004E29A5"/>
    <w:rsid w:val="004F7FB9"/>
    <w:rsid w:val="00510E3F"/>
    <w:rsid w:val="00522B18"/>
    <w:rsid w:val="00535316"/>
    <w:rsid w:val="00543173"/>
    <w:rsid w:val="00546F8C"/>
    <w:rsid w:val="00553C84"/>
    <w:rsid w:val="005953B0"/>
    <w:rsid w:val="0059645B"/>
    <w:rsid w:val="005A7546"/>
    <w:rsid w:val="005B06CD"/>
    <w:rsid w:val="005B73C9"/>
    <w:rsid w:val="005C7E23"/>
    <w:rsid w:val="005D071B"/>
    <w:rsid w:val="005D5AB1"/>
    <w:rsid w:val="005E1954"/>
    <w:rsid w:val="005E1DDA"/>
    <w:rsid w:val="00606B45"/>
    <w:rsid w:val="00616E29"/>
    <w:rsid w:val="00623420"/>
    <w:rsid w:val="00625401"/>
    <w:rsid w:val="006363DC"/>
    <w:rsid w:val="00640C33"/>
    <w:rsid w:val="00662E98"/>
    <w:rsid w:val="00663737"/>
    <w:rsid w:val="0066606A"/>
    <w:rsid w:val="00696FC7"/>
    <w:rsid w:val="006A50E3"/>
    <w:rsid w:val="006E2155"/>
    <w:rsid w:val="006F0A48"/>
    <w:rsid w:val="007041C6"/>
    <w:rsid w:val="00720DBC"/>
    <w:rsid w:val="00726DCE"/>
    <w:rsid w:val="0073662B"/>
    <w:rsid w:val="00737CF6"/>
    <w:rsid w:val="00746813"/>
    <w:rsid w:val="007612AC"/>
    <w:rsid w:val="007728F7"/>
    <w:rsid w:val="007A6107"/>
    <w:rsid w:val="007C2751"/>
    <w:rsid w:val="007C4794"/>
    <w:rsid w:val="007D3445"/>
    <w:rsid w:val="007E2A0E"/>
    <w:rsid w:val="007F0594"/>
    <w:rsid w:val="00806512"/>
    <w:rsid w:val="00824684"/>
    <w:rsid w:val="008415F6"/>
    <w:rsid w:val="00864110"/>
    <w:rsid w:val="00875425"/>
    <w:rsid w:val="00892E7E"/>
    <w:rsid w:val="008B6A2C"/>
    <w:rsid w:val="008E5C47"/>
    <w:rsid w:val="00900DFF"/>
    <w:rsid w:val="00914354"/>
    <w:rsid w:val="009230A2"/>
    <w:rsid w:val="00943066"/>
    <w:rsid w:val="00947ABA"/>
    <w:rsid w:val="009516DE"/>
    <w:rsid w:val="00951D9C"/>
    <w:rsid w:val="00962C35"/>
    <w:rsid w:val="009A01DA"/>
    <w:rsid w:val="009D0CDB"/>
    <w:rsid w:val="009E6CDF"/>
    <w:rsid w:val="009F030F"/>
    <w:rsid w:val="00A00048"/>
    <w:rsid w:val="00A04A6C"/>
    <w:rsid w:val="00A14A15"/>
    <w:rsid w:val="00A331A3"/>
    <w:rsid w:val="00A518BC"/>
    <w:rsid w:val="00A60D05"/>
    <w:rsid w:val="00A621BF"/>
    <w:rsid w:val="00A66D1E"/>
    <w:rsid w:val="00A70680"/>
    <w:rsid w:val="00A72E59"/>
    <w:rsid w:val="00A76FB2"/>
    <w:rsid w:val="00A821F2"/>
    <w:rsid w:val="00A93511"/>
    <w:rsid w:val="00A94BE4"/>
    <w:rsid w:val="00AB11C7"/>
    <w:rsid w:val="00AC7FCB"/>
    <w:rsid w:val="00AD2FE0"/>
    <w:rsid w:val="00AD6F9F"/>
    <w:rsid w:val="00AE1A32"/>
    <w:rsid w:val="00AE5015"/>
    <w:rsid w:val="00AE7764"/>
    <w:rsid w:val="00AE7E67"/>
    <w:rsid w:val="00AF7BD4"/>
    <w:rsid w:val="00B15C8B"/>
    <w:rsid w:val="00B314DD"/>
    <w:rsid w:val="00B52D88"/>
    <w:rsid w:val="00B6018F"/>
    <w:rsid w:val="00B60801"/>
    <w:rsid w:val="00B60D26"/>
    <w:rsid w:val="00B658D6"/>
    <w:rsid w:val="00B740B9"/>
    <w:rsid w:val="00BD02EA"/>
    <w:rsid w:val="00BE3968"/>
    <w:rsid w:val="00BE7164"/>
    <w:rsid w:val="00BF3CF0"/>
    <w:rsid w:val="00BF69D4"/>
    <w:rsid w:val="00C1600A"/>
    <w:rsid w:val="00C207D5"/>
    <w:rsid w:val="00C34AD7"/>
    <w:rsid w:val="00C56464"/>
    <w:rsid w:val="00C56CC3"/>
    <w:rsid w:val="00C614F5"/>
    <w:rsid w:val="00C77717"/>
    <w:rsid w:val="00C82D36"/>
    <w:rsid w:val="00C9269E"/>
    <w:rsid w:val="00CA7920"/>
    <w:rsid w:val="00CD5605"/>
    <w:rsid w:val="00CF4CAF"/>
    <w:rsid w:val="00D0513F"/>
    <w:rsid w:val="00D10FFF"/>
    <w:rsid w:val="00D13E52"/>
    <w:rsid w:val="00D34D99"/>
    <w:rsid w:val="00D37BC7"/>
    <w:rsid w:val="00D41530"/>
    <w:rsid w:val="00D45623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91146"/>
    <w:rsid w:val="00D93502"/>
    <w:rsid w:val="00D96A80"/>
    <w:rsid w:val="00DB3D13"/>
    <w:rsid w:val="00DC3210"/>
    <w:rsid w:val="00DE30FA"/>
    <w:rsid w:val="00DF2151"/>
    <w:rsid w:val="00E06ADE"/>
    <w:rsid w:val="00E13D40"/>
    <w:rsid w:val="00E14940"/>
    <w:rsid w:val="00E16A91"/>
    <w:rsid w:val="00E2618D"/>
    <w:rsid w:val="00E30118"/>
    <w:rsid w:val="00E55706"/>
    <w:rsid w:val="00E73BCA"/>
    <w:rsid w:val="00E77A2E"/>
    <w:rsid w:val="00E80547"/>
    <w:rsid w:val="00E95985"/>
    <w:rsid w:val="00EA0153"/>
    <w:rsid w:val="00EA4BC3"/>
    <w:rsid w:val="00EA7CAA"/>
    <w:rsid w:val="00EC3B37"/>
    <w:rsid w:val="00ED1B4C"/>
    <w:rsid w:val="00ED40B0"/>
    <w:rsid w:val="00ED6FD1"/>
    <w:rsid w:val="00ED7921"/>
    <w:rsid w:val="00F17F8E"/>
    <w:rsid w:val="00F47A52"/>
    <w:rsid w:val="00F53559"/>
    <w:rsid w:val="00F55A4E"/>
    <w:rsid w:val="00F6141C"/>
    <w:rsid w:val="00F63FE8"/>
    <w:rsid w:val="00F6450E"/>
    <w:rsid w:val="00F66E4A"/>
    <w:rsid w:val="00F70E56"/>
    <w:rsid w:val="00F75F04"/>
    <w:rsid w:val="00F7760B"/>
    <w:rsid w:val="00F84E18"/>
    <w:rsid w:val="00FB3615"/>
    <w:rsid w:val="00FB7913"/>
    <w:rsid w:val="00FC620E"/>
    <w:rsid w:val="00FD21E3"/>
    <w:rsid w:val="00FD309D"/>
    <w:rsid w:val="00FE5AB9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0F11F-32A2-4001-931E-9B0F8E71D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2016-06-15T10:17:00Z</dcterms:created>
  <dcterms:modified xsi:type="dcterms:W3CDTF">2016-11-15T16:38:00Z</dcterms:modified>
</cp:coreProperties>
</file>